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Formulaire de rapport d'incident (modèle SOP)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Version 1.0 | Propriétaire : Équipe de sécurité | Date 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-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Titre de l'incident</w:t>
            </w:r>
          </w:p>
        </w:tc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Rapporté par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Date/heure de détection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Systèmes affectés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Impact initial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Type d'incident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Mesures de confinement immédiates prises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Cause profonde (si connue)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Étapes de récupération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Actions de communication prises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Résumé des leçons apprises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Prochaines étapes / Recommandations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/>
      <w:pict>
        <v:shape id="PowerPlusWaterMarkObject1" style="position:absolute;width:461.6753653031093pt;height:149.26489364206788pt;rotation:315;z-index:-503316481;mso-position-horizontal-relative:margin;mso-position-horizontal:center;mso-position-vertical-relative:margin;mso-position-vertical:center;" fillcolor="#e8eaed" stroked="f" type="#_x0000_t136">
          <v:fill angle="0" opacity="65536f"/>
          <v:textpath fitshape="t" string="Preview" style="font-family:&amp;quot;Arial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AsZnwJhS+kBjeoHvQw/SW8prnQ==">CgMxLjA4AHIhMWFLdTM5dTN2bERHQ29hQzNiT2hROTVtdFpyOXY0d3da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